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B67BD" w14:textId="77777777" w:rsidR="002276C2" w:rsidRDefault="002276C2" w:rsidP="002276C2">
      <w:pPr>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РОССИЙСКАЯ ФЕДЕРАЦИЯ</w:t>
      </w:r>
    </w:p>
    <w:p w14:paraId="0D3796E7" w14:textId="77777777" w:rsidR="002276C2" w:rsidRDefault="002276C2" w:rsidP="002276C2">
      <w:pPr>
        <w:spacing w:after="0"/>
        <w:jc w:val="center"/>
        <w:rPr>
          <w:rFonts w:ascii="Times New Roman" w:hAnsi="Times New Roman" w:cs="Times New Roman"/>
          <w:b/>
          <w:sz w:val="28"/>
          <w:szCs w:val="28"/>
        </w:rPr>
      </w:pPr>
      <w:r>
        <w:rPr>
          <w:rFonts w:ascii="Times New Roman" w:hAnsi="Times New Roman" w:cs="Times New Roman"/>
          <w:b/>
          <w:sz w:val="28"/>
          <w:szCs w:val="28"/>
        </w:rPr>
        <w:t>КРАСНОРОГСКАЯ СЕЛЬСКАЯ АДМИНИСТРАЦИЯ</w:t>
      </w:r>
    </w:p>
    <w:p w14:paraId="28A4DC35" w14:textId="77777777" w:rsidR="002276C2" w:rsidRDefault="002276C2" w:rsidP="002276C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ПОЧЕПСКОГО МУНИЦИПАЛЬНОГО РАЙОНА </w:t>
      </w:r>
    </w:p>
    <w:p w14:paraId="57A0B13F" w14:textId="77777777" w:rsidR="002276C2" w:rsidRDefault="002276C2" w:rsidP="002276C2">
      <w:pPr>
        <w:spacing w:after="0"/>
        <w:jc w:val="center"/>
        <w:rPr>
          <w:rFonts w:ascii="Times New Roman" w:hAnsi="Times New Roman" w:cs="Times New Roman"/>
          <w:b/>
          <w:sz w:val="28"/>
          <w:szCs w:val="28"/>
        </w:rPr>
      </w:pPr>
      <w:r>
        <w:rPr>
          <w:rFonts w:ascii="Times New Roman" w:hAnsi="Times New Roman" w:cs="Times New Roman"/>
          <w:b/>
          <w:sz w:val="28"/>
          <w:szCs w:val="28"/>
        </w:rPr>
        <w:t>БРЯНСКОЙ ОБЛАСТИ</w:t>
      </w:r>
    </w:p>
    <w:p w14:paraId="4ABCAF7A" w14:textId="77777777" w:rsidR="002276C2" w:rsidRDefault="002276C2" w:rsidP="002276C2">
      <w:pPr>
        <w:spacing w:after="0" w:line="276" w:lineRule="auto"/>
        <w:jc w:val="center"/>
        <w:rPr>
          <w:rFonts w:ascii="Times New Roman" w:hAnsi="Times New Roman" w:cs="Times New Roman"/>
          <w:b/>
          <w:sz w:val="36"/>
          <w:szCs w:val="36"/>
          <w:lang w:eastAsia="ru-RU"/>
        </w:rPr>
      </w:pPr>
    </w:p>
    <w:p w14:paraId="43A4C33F" w14:textId="77777777" w:rsidR="002276C2" w:rsidRDefault="002276C2" w:rsidP="002276C2">
      <w:pPr>
        <w:spacing w:after="0" w:line="276"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 О С Т А Н О В Л Е Н И Е</w:t>
      </w:r>
    </w:p>
    <w:p w14:paraId="01CACFA4" w14:textId="77777777" w:rsidR="00F4281B" w:rsidRDefault="00F4281B" w:rsidP="00F4281B">
      <w:pPr>
        <w:spacing w:after="0" w:line="276" w:lineRule="auto"/>
        <w:jc w:val="center"/>
        <w:rPr>
          <w:rFonts w:ascii="Times New Roman" w:hAnsi="Times New Roman" w:cs="Times New Roman"/>
          <w:b/>
          <w:bCs/>
          <w:sz w:val="26"/>
          <w:szCs w:val="26"/>
        </w:rPr>
      </w:pPr>
    </w:p>
    <w:p w14:paraId="164704D6" w14:textId="77777777" w:rsidR="00F4281B" w:rsidRPr="00C97E06" w:rsidRDefault="00F4281B" w:rsidP="00F4281B">
      <w:pPr>
        <w:spacing w:after="0" w:line="276" w:lineRule="auto"/>
        <w:jc w:val="center"/>
        <w:rPr>
          <w:rFonts w:ascii="Times New Roman" w:hAnsi="Times New Roman" w:cs="Times New Roman"/>
          <w:b/>
          <w:bCs/>
          <w:sz w:val="26"/>
          <w:szCs w:val="26"/>
        </w:rPr>
      </w:pPr>
    </w:p>
    <w:p w14:paraId="649B23B6" w14:textId="256EC7E6" w:rsidR="002276C2" w:rsidRPr="002276C2" w:rsidRDefault="002276C2" w:rsidP="002276C2">
      <w:pPr>
        <w:spacing w:after="0" w:line="276" w:lineRule="auto"/>
        <w:rPr>
          <w:rFonts w:ascii="Times New Roman" w:hAnsi="Times New Roman" w:cs="Times New Roman"/>
          <w:sz w:val="28"/>
          <w:szCs w:val="28"/>
        </w:rPr>
      </w:pPr>
      <w:r w:rsidRPr="002276C2">
        <w:rPr>
          <w:rFonts w:ascii="Times New Roman" w:hAnsi="Times New Roman" w:cs="Times New Roman"/>
          <w:sz w:val="28"/>
          <w:szCs w:val="28"/>
        </w:rPr>
        <w:t xml:space="preserve">от </w:t>
      </w:r>
      <w:proofErr w:type="gramStart"/>
      <w:r w:rsidRPr="002276C2">
        <w:rPr>
          <w:rFonts w:ascii="Times New Roman" w:hAnsi="Times New Roman" w:cs="Times New Roman"/>
          <w:sz w:val="28"/>
          <w:szCs w:val="28"/>
        </w:rPr>
        <w:t>01  июня</w:t>
      </w:r>
      <w:proofErr w:type="gramEnd"/>
      <w:r w:rsidRPr="002276C2">
        <w:rPr>
          <w:rFonts w:ascii="Times New Roman" w:hAnsi="Times New Roman" w:cs="Times New Roman"/>
          <w:sz w:val="28"/>
          <w:szCs w:val="28"/>
        </w:rPr>
        <w:t xml:space="preserve"> </w:t>
      </w:r>
      <w:r w:rsidR="00F4281B" w:rsidRPr="002276C2">
        <w:rPr>
          <w:rFonts w:ascii="Times New Roman" w:hAnsi="Times New Roman" w:cs="Times New Roman"/>
          <w:sz w:val="28"/>
          <w:szCs w:val="28"/>
        </w:rPr>
        <w:t xml:space="preserve"> 20</w:t>
      </w:r>
      <w:r w:rsidRPr="002276C2">
        <w:rPr>
          <w:rFonts w:ascii="Times New Roman" w:hAnsi="Times New Roman" w:cs="Times New Roman"/>
          <w:sz w:val="28"/>
          <w:szCs w:val="28"/>
        </w:rPr>
        <w:t>23</w:t>
      </w:r>
      <w:r w:rsidR="00F4281B" w:rsidRPr="002276C2">
        <w:rPr>
          <w:rFonts w:ascii="Times New Roman" w:hAnsi="Times New Roman" w:cs="Times New Roman"/>
          <w:sz w:val="28"/>
          <w:szCs w:val="28"/>
        </w:rPr>
        <w:t xml:space="preserve"> г.        </w:t>
      </w:r>
      <w:r w:rsidRPr="002276C2">
        <w:rPr>
          <w:rFonts w:ascii="Times New Roman" w:hAnsi="Times New Roman" w:cs="Times New Roman"/>
          <w:sz w:val="28"/>
          <w:szCs w:val="28"/>
        </w:rPr>
        <w:t>№ 43</w:t>
      </w:r>
      <w:r w:rsidR="00F4281B" w:rsidRPr="002276C2">
        <w:rPr>
          <w:rFonts w:ascii="Times New Roman" w:hAnsi="Times New Roman" w:cs="Times New Roman"/>
          <w:sz w:val="28"/>
          <w:szCs w:val="28"/>
        </w:rPr>
        <w:t xml:space="preserve">                                          </w:t>
      </w:r>
    </w:p>
    <w:p w14:paraId="3D9154A4" w14:textId="2EB5F514" w:rsidR="00F4281B" w:rsidRPr="002276C2" w:rsidRDefault="00F4281B" w:rsidP="002276C2">
      <w:pPr>
        <w:spacing w:after="0" w:line="276" w:lineRule="auto"/>
        <w:rPr>
          <w:rFonts w:ascii="Times New Roman" w:hAnsi="Times New Roman" w:cs="Times New Roman"/>
          <w:sz w:val="28"/>
          <w:szCs w:val="28"/>
        </w:rPr>
      </w:pPr>
      <w:r w:rsidRPr="002276C2">
        <w:rPr>
          <w:rFonts w:ascii="Times New Roman" w:hAnsi="Times New Roman" w:cs="Times New Roman"/>
          <w:sz w:val="28"/>
          <w:szCs w:val="28"/>
        </w:rPr>
        <w:t>п. Озаренный</w:t>
      </w:r>
    </w:p>
    <w:p w14:paraId="0B68FBB0" w14:textId="77777777" w:rsidR="00F4281B" w:rsidRPr="002276C2" w:rsidRDefault="00F4281B" w:rsidP="00F4281B">
      <w:pPr>
        <w:spacing w:after="0" w:line="276" w:lineRule="auto"/>
        <w:jc w:val="center"/>
        <w:rPr>
          <w:rFonts w:ascii="Times New Roman" w:hAnsi="Times New Roman" w:cs="Times New Roman"/>
          <w:sz w:val="28"/>
          <w:szCs w:val="28"/>
        </w:rPr>
      </w:pPr>
    </w:p>
    <w:p w14:paraId="25F7920E" w14:textId="77777777" w:rsidR="002276C2" w:rsidRPr="002276C2" w:rsidRDefault="001721CF" w:rsidP="002276C2">
      <w:pPr>
        <w:spacing w:after="0" w:line="276" w:lineRule="auto"/>
        <w:rPr>
          <w:rFonts w:ascii="Times New Roman" w:hAnsi="Times New Roman" w:cs="Times New Roman"/>
          <w:b/>
          <w:sz w:val="28"/>
          <w:szCs w:val="28"/>
        </w:rPr>
      </w:pPr>
      <w:r w:rsidRPr="002276C2">
        <w:rPr>
          <w:rFonts w:ascii="Times New Roman" w:hAnsi="Times New Roman" w:cs="Times New Roman"/>
          <w:b/>
          <w:sz w:val="28"/>
          <w:szCs w:val="28"/>
        </w:rPr>
        <w:t>Об утверждении Порядка организации</w:t>
      </w:r>
    </w:p>
    <w:p w14:paraId="2A1AD444" w14:textId="77777777" w:rsidR="002276C2" w:rsidRPr="002276C2" w:rsidRDefault="001721CF" w:rsidP="002276C2">
      <w:pPr>
        <w:spacing w:after="0" w:line="276" w:lineRule="auto"/>
        <w:rPr>
          <w:rFonts w:ascii="Times New Roman" w:hAnsi="Times New Roman" w:cs="Times New Roman"/>
          <w:b/>
          <w:sz w:val="28"/>
          <w:szCs w:val="28"/>
        </w:rPr>
      </w:pPr>
      <w:r w:rsidRPr="002276C2">
        <w:rPr>
          <w:rFonts w:ascii="Times New Roman" w:hAnsi="Times New Roman" w:cs="Times New Roman"/>
          <w:b/>
          <w:sz w:val="28"/>
          <w:szCs w:val="28"/>
        </w:rPr>
        <w:t xml:space="preserve"> и проведения </w:t>
      </w:r>
      <w:proofErr w:type="spellStart"/>
      <w:r w:rsidRPr="002276C2">
        <w:rPr>
          <w:rFonts w:ascii="Times New Roman" w:hAnsi="Times New Roman" w:cs="Times New Roman"/>
          <w:b/>
          <w:sz w:val="28"/>
          <w:szCs w:val="28"/>
        </w:rPr>
        <w:t>предрейсового</w:t>
      </w:r>
      <w:proofErr w:type="spellEnd"/>
      <w:r w:rsidRPr="002276C2">
        <w:rPr>
          <w:rFonts w:ascii="Times New Roman" w:hAnsi="Times New Roman" w:cs="Times New Roman"/>
          <w:b/>
          <w:sz w:val="28"/>
          <w:szCs w:val="28"/>
        </w:rPr>
        <w:t xml:space="preserve"> или </w:t>
      </w:r>
    </w:p>
    <w:p w14:paraId="63D3873B" w14:textId="77777777" w:rsidR="002276C2" w:rsidRPr="002276C2" w:rsidRDefault="001721CF" w:rsidP="002276C2">
      <w:pPr>
        <w:spacing w:after="0" w:line="276" w:lineRule="auto"/>
        <w:rPr>
          <w:rFonts w:ascii="Times New Roman" w:hAnsi="Times New Roman" w:cs="Times New Roman"/>
          <w:b/>
          <w:sz w:val="28"/>
          <w:szCs w:val="28"/>
        </w:rPr>
      </w:pPr>
      <w:proofErr w:type="spellStart"/>
      <w:r w:rsidRPr="002276C2">
        <w:rPr>
          <w:rFonts w:ascii="Times New Roman" w:hAnsi="Times New Roman" w:cs="Times New Roman"/>
          <w:b/>
          <w:sz w:val="28"/>
          <w:szCs w:val="28"/>
        </w:rPr>
        <w:t>предсменного</w:t>
      </w:r>
      <w:proofErr w:type="spellEnd"/>
      <w:r w:rsidRPr="002276C2">
        <w:rPr>
          <w:rFonts w:ascii="Times New Roman" w:hAnsi="Times New Roman" w:cs="Times New Roman"/>
          <w:b/>
          <w:sz w:val="28"/>
          <w:szCs w:val="28"/>
        </w:rPr>
        <w:t xml:space="preserve"> контроля технического</w:t>
      </w:r>
    </w:p>
    <w:p w14:paraId="7AA9B4E5" w14:textId="44F7D96B" w:rsidR="005B33A3" w:rsidRPr="002276C2" w:rsidRDefault="001721CF" w:rsidP="002276C2">
      <w:pPr>
        <w:spacing w:after="0" w:line="276" w:lineRule="auto"/>
        <w:rPr>
          <w:rFonts w:ascii="Times New Roman" w:hAnsi="Times New Roman" w:cs="Times New Roman"/>
          <w:b/>
          <w:sz w:val="28"/>
          <w:szCs w:val="28"/>
        </w:rPr>
      </w:pPr>
      <w:r w:rsidRPr="002276C2">
        <w:rPr>
          <w:rFonts w:ascii="Times New Roman" w:hAnsi="Times New Roman" w:cs="Times New Roman"/>
          <w:b/>
          <w:sz w:val="28"/>
          <w:szCs w:val="28"/>
        </w:rPr>
        <w:t xml:space="preserve"> состояния транспортных средств</w:t>
      </w:r>
    </w:p>
    <w:p w14:paraId="5B8DBA7D" w14:textId="77777777" w:rsidR="005B33A3" w:rsidRPr="002276C2" w:rsidRDefault="005B33A3" w:rsidP="00557CA0">
      <w:pPr>
        <w:spacing w:line="276" w:lineRule="auto"/>
        <w:jc w:val="both"/>
        <w:rPr>
          <w:rFonts w:ascii="Times New Roman" w:hAnsi="Times New Roman" w:cs="Times New Roman"/>
          <w:sz w:val="28"/>
          <w:szCs w:val="28"/>
        </w:rPr>
      </w:pPr>
    </w:p>
    <w:p w14:paraId="61F5D1C3" w14:textId="6A6FAAF9" w:rsidR="00F4281B" w:rsidRPr="002276C2" w:rsidRDefault="001721CF" w:rsidP="002276C2">
      <w:pPr>
        <w:spacing w:after="0" w:line="276" w:lineRule="auto"/>
        <w:ind w:firstLine="709"/>
        <w:jc w:val="both"/>
        <w:rPr>
          <w:rFonts w:ascii="Times New Roman" w:hAnsi="Times New Roman" w:cs="Times New Roman"/>
          <w:sz w:val="28"/>
          <w:szCs w:val="28"/>
        </w:rPr>
      </w:pPr>
      <w:r w:rsidRPr="002276C2">
        <w:rPr>
          <w:rFonts w:ascii="Times New Roman" w:hAnsi="Times New Roman" w:cs="Times New Roman"/>
          <w:sz w:val="28"/>
          <w:szCs w:val="28"/>
        </w:rPr>
        <w:t>В соответствии с пунктом 2 статьи 20 Федерального закона от 10 декабря 1995 г. № 196-ФЗ «О безопасности дорожного движения» и пунктом 1 Положения о Министерстве транспорта Российской Федерации, утвержденного постановлением Правительства Российской Федерации от 30 июля 2004 г. № 395</w:t>
      </w:r>
      <w:r w:rsidR="00016DEE" w:rsidRPr="002276C2">
        <w:rPr>
          <w:rFonts w:ascii="Times New Roman" w:hAnsi="Times New Roman" w:cs="Times New Roman"/>
          <w:sz w:val="28"/>
          <w:szCs w:val="28"/>
        </w:rPr>
        <w:t>,</w:t>
      </w:r>
    </w:p>
    <w:p w14:paraId="62736640" w14:textId="735563A2" w:rsidR="005B33A3" w:rsidRPr="002276C2" w:rsidRDefault="00F4281B" w:rsidP="00B9086B">
      <w:pPr>
        <w:spacing w:after="0" w:line="276" w:lineRule="auto"/>
        <w:ind w:firstLine="709"/>
        <w:jc w:val="both"/>
        <w:rPr>
          <w:rFonts w:ascii="Times New Roman" w:hAnsi="Times New Roman" w:cs="Times New Roman"/>
          <w:b/>
          <w:sz w:val="28"/>
          <w:szCs w:val="28"/>
        </w:rPr>
      </w:pPr>
      <w:r w:rsidRPr="002276C2">
        <w:rPr>
          <w:rFonts w:ascii="Times New Roman" w:hAnsi="Times New Roman" w:cs="Times New Roman"/>
          <w:b/>
          <w:sz w:val="28"/>
          <w:szCs w:val="28"/>
        </w:rPr>
        <w:t>ПОСТАНОВЛЯЮ</w:t>
      </w:r>
      <w:r w:rsidR="005B33A3" w:rsidRPr="002276C2">
        <w:rPr>
          <w:rFonts w:ascii="Times New Roman" w:hAnsi="Times New Roman" w:cs="Times New Roman"/>
          <w:b/>
          <w:sz w:val="28"/>
          <w:szCs w:val="28"/>
        </w:rPr>
        <w:t>:</w:t>
      </w:r>
    </w:p>
    <w:p w14:paraId="2DDC4480" w14:textId="77777777" w:rsidR="00F4281B" w:rsidRPr="002276C2" w:rsidRDefault="00F4281B" w:rsidP="00B9086B">
      <w:pPr>
        <w:spacing w:after="0" w:line="276" w:lineRule="auto"/>
        <w:ind w:firstLine="709"/>
        <w:jc w:val="both"/>
        <w:rPr>
          <w:rFonts w:ascii="Times New Roman" w:hAnsi="Times New Roman" w:cs="Times New Roman"/>
          <w:sz w:val="28"/>
          <w:szCs w:val="28"/>
        </w:rPr>
      </w:pPr>
    </w:p>
    <w:p w14:paraId="6F412974" w14:textId="212E9249" w:rsidR="001721CF" w:rsidRPr="002276C2" w:rsidRDefault="001721CF" w:rsidP="002276C2">
      <w:pPr>
        <w:pStyle w:val="a3"/>
        <w:numPr>
          <w:ilvl w:val="0"/>
          <w:numId w:val="2"/>
        </w:numPr>
        <w:spacing w:after="0" w:line="276" w:lineRule="auto"/>
        <w:ind w:left="0" w:firstLine="709"/>
        <w:jc w:val="both"/>
        <w:rPr>
          <w:rFonts w:ascii="Times New Roman" w:hAnsi="Times New Roman" w:cs="Times New Roman"/>
          <w:sz w:val="28"/>
          <w:szCs w:val="28"/>
        </w:rPr>
      </w:pPr>
      <w:r w:rsidRPr="002276C2">
        <w:rPr>
          <w:rFonts w:ascii="Times New Roman" w:hAnsi="Times New Roman" w:cs="Times New Roman"/>
          <w:sz w:val="28"/>
          <w:szCs w:val="28"/>
        </w:rPr>
        <w:t xml:space="preserve">Утвердить </w:t>
      </w:r>
      <w:bookmarkStart w:id="0" w:name="_GoBack"/>
      <w:bookmarkEnd w:id="0"/>
      <w:r w:rsidRPr="002276C2">
        <w:rPr>
          <w:rFonts w:ascii="Times New Roman" w:hAnsi="Times New Roman" w:cs="Times New Roman"/>
          <w:sz w:val="28"/>
          <w:szCs w:val="28"/>
        </w:rPr>
        <w:t xml:space="preserve">Порядок организации и проведения </w:t>
      </w:r>
      <w:proofErr w:type="spellStart"/>
      <w:r w:rsidRPr="002276C2">
        <w:rPr>
          <w:rFonts w:ascii="Times New Roman" w:hAnsi="Times New Roman" w:cs="Times New Roman"/>
          <w:sz w:val="28"/>
          <w:szCs w:val="28"/>
        </w:rPr>
        <w:t>предрейсового</w:t>
      </w:r>
      <w:proofErr w:type="spellEnd"/>
      <w:r w:rsidRPr="002276C2">
        <w:rPr>
          <w:rFonts w:ascii="Times New Roman" w:hAnsi="Times New Roman" w:cs="Times New Roman"/>
          <w:sz w:val="28"/>
          <w:szCs w:val="28"/>
        </w:rPr>
        <w:t xml:space="preserve"> или </w:t>
      </w:r>
      <w:proofErr w:type="spellStart"/>
      <w:r w:rsidRPr="002276C2">
        <w:rPr>
          <w:rFonts w:ascii="Times New Roman" w:hAnsi="Times New Roman" w:cs="Times New Roman"/>
          <w:sz w:val="28"/>
          <w:szCs w:val="28"/>
        </w:rPr>
        <w:t>предсменного</w:t>
      </w:r>
      <w:proofErr w:type="spellEnd"/>
      <w:r w:rsidRPr="002276C2">
        <w:rPr>
          <w:rFonts w:ascii="Times New Roman" w:hAnsi="Times New Roman" w:cs="Times New Roman"/>
          <w:sz w:val="28"/>
          <w:szCs w:val="28"/>
        </w:rPr>
        <w:t xml:space="preserve"> контроля технического состояния транспортных средств (Приложение к настоящему </w:t>
      </w:r>
      <w:r w:rsidR="00F4281B" w:rsidRPr="002276C2">
        <w:rPr>
          <w:rFonts w:ascii="Times New Roman" w:hAnsi="Times New Roman" w:cs="Times New Roman"/>
          <w:sz w:val="28"/>
          <w:szCs w:val="28"/>
        </w:rPr>
        <w:t>Постановлению</w:t>
      </w:r>
      <w:r w:rsidRPr="002276C2">
        <w:rPr>
          <w:rFonts w:ascii="Times New Roman" w:hAnsi="Times New Roman" w:cs="Times New Roman"/>
          <w:sz w:val="28"/>
          <w:szCs w:val="28"/>
        </w:rPr>
        <w:t>).</w:t>
      </w:r>
    </w:p>
    <w:p w14:paraId="1C06DAE2" w14:textId="03DDB5EB" w:rsidR="00FA1D70" w:rsidRPr="002276C2" w:rsidRDefault="00EB5E90" w:rsidP="002276C2">
      <w:pPr>
        <w:pStyle w:val="a3"/>
        <w:numPr>
          <w:ilvl w:val="0"/>
          <w:numId w:val="2"/>
        </w:numPr>
        <w:spacing w:after="0" w:line="276" w:lineRule="auto"/>
        <w:ind w:left="0" w:firstLine="709"/>
        <w:jc w:val="both"/>
        <w:rPr>
          <w:rFonts w:ascii="Times New Roman" w:hAnsi="Times New Roman" w:cs="Times New Roman"/>
          <w:sz w:val="28"/>
          <w:szCs w:val="28"/>
        </w:rPr>
      </w:pPr>
      <w:r w:rsidRPr="002276C2">
        <w:rPr>
          <w:rFonts w:ascii="Times New Roman" w:hAnsi="Times New Roman" w:cs="Times New Roman"/>
          <w:sz w:val="28"/>
          <w:szCs w:val="28"/>
        </w:rPr>
        <w:t>О</w:t>
      </w:r>
      <w:r w:rsidR="005563FB" w:rsidRPr="002276C2">
        <w:rPr>
          <w:rFonts w:ascii="Times New Roman" w:hAnsi="Times New Roman" w:cs="Times New Roman"/>
          <w:sz w:val="28"/>
          <w:szCs w:val="28"/>
        </w:rPr>
        <w:t>тветственному за охрану труда, Е.Н. Сидоряко,</w:t>
      </w:r>
      <w:r w:rsidRPr="002276C2">
        <w:rPr>
          <w:rFonts w:ascii="Times New Roman" w:hAnsi="Times New Roman" w:cs="Times New Roman"/>
          <w:sz w:val="28"/>
          <w:szCs w:val="28"/>
        </w:rPr>
        <w:t xml:space="preserve"> </w:t>
      </w:r>
      <w:r w:rsidR="00FA1D70" w:rsidRPr="002276C2">
        <w:rPr>
          <w:rFonts w:ascii="Times New Roman" w:hAnsi="Times New Roman" w:cs="Times New Roman"/>
          <w:sz w:val="28"/>
          <w:szCs w:val="28"/>
        </w:rPr>
        <w:t xml:space="preserve">ознакомить с настоящим </w:t>
      </w:r>
      <w:r w:rsidR="00F4281B" w:rsidRPr="002276C2">
        <w:rPr>
          <w:rFonts w:ascii="Times New Roman" w:hAnsi="Times New Roman" w:cs="Times New Roman"/>
          <w:sz w:val="28"/>
          <w:szCs w:val="28"/>
        </w:rPr>
        <w:t>Постановлением</w:t>
      </w:r>
      <w:r w:rsidR="00FA1D70" w:rsidRPr="002276C2">
        <w:rPr>
          <w:rFonts w:ascii="Times New Roman" w:hAnsi="Times New Roman" w:cs="Times New Roman"/>
          <w:sz w:val="28"/>
          <w:szCs w:val="28"/>
        </w:rPr>
        <w:t xml:space="preserve"> всех </w:t>
      </w:r>
      <w:r w:rsidR="001721CF" w:rsidRPr="002276C2">
        <w:rPr>
          <w:rFonts w:ascii="Times New Roman" w:hAnsi="Times New Roman" w:cs="Times New Roman"/>
          <w:sz w:val="28"/>
          <w:szCs w:val="28"/>
        </w:rPr>
        <w:t>заинтересованных лиц</w:t>
      </w:r>
      <w:r w:rsidR="00FA1D70" w:rsidRPr="002276C2">
        <w:rPr>
          <w:rFonts w:ascii="Times New Roman" w:hAnsi="Times New Roman" w:cs="Times New Roman"/>
          <w:sz w:val="28"/>
          <w:szCs w:val="28"/>
        </w:rPr>
        <w:t xml:space="preserve"> под </w:t>
      </w:r>
      <w:r w:rsidR="00016DEE" w:rsidRPr="002276C2">
        <w:rPr>
          <w:rFonts w:ascii="Times New Roman" w:hAnsi="Times New Roman" w:cs="Times New Roman"/>
          <w:sz w:val="28"/>
          <w:szCs w:val="28"/>
        </w:rPr>
        <w:t>под</w:t>
      </w:r>
      <w:r w:rsidR="00FA1D70" w:rsidRPr="002276C2">
        <w:rPr>
          <w:rFonts w:ascii="Times New Roman" w:hAnsi="Times New Roman" w:cs="Times New Roman"/>
          <w:sz w:val="28"/>
          <w:szCs w:val="28"/>
        </w:rPr>
        <w:t>пись.</w:t>
      </w:r>
    </w:p>
    <w:p w14:paraId="3064F2AD" w14:textId="52BD62F8" w:rsidR="00FA1D70" w:rsidRPr="002276C2" w:rsidRDefault="00F4281B" w:rsidP="002276C2">
      <w:pPr>
        <w:pStyle w:val="a3"/>
        <w:numPr>
          <w:ilvl w:val="0"/>
          <w:numId w:val="2"/>
        </w:numPr>
        <w:spacing w:after="0" w:line="276" w:lineRule="auto"/>
        <w:ind w:left="0" w:firstLine="709"/>
        <w:jc w:val="both"/>
        <w:rPr>
          <w:rFonts w:ascii="Times New Roman" w:hAnsi="Times New Roman" w:cs="Times New Roman"/>
          <w:sz w:val="28"/>
          <w:szCs w:val="28"/>
        </w:rPr>
      </w:pPr>
      <w:r w:rsidRPr="002276C2">
        <w:rPr>
          <w:rFonts w:ascii="Times New Roman" w:hAnsi="Times New Roman" w:cs="Times New Roman"/>
          <w:sz w:val="28"/>
          <w:szCs w:val="28"/>
        </w:rPr>
        <w:t>Постановление</w:t>
      </w:r>
      <w:r w:rsidR="00FA1D70" w:rsidRPr="002276C2">
        <w:rPr>
          <w:rFonts w:ascii="Times New Roman" w:hAnsi="Times New Roman" w:cs="Times New Roman"/>
          <w:sz w:val="28"/>
          <w:szCs w:val="28"/>
        </w:rPr>
        <w:t xml:space="preserve"> вступает в действие с момента его подписания.</w:t>
      </w:r>
    </w:p>
    <w:p w14:paraId="069C5369" w14:textId="11119F15" w:rsidR="00FA1D70" w:rsidRPr="002276C2" w:rsidRDefault="00FA1D70" w:rsidP="00B9086B">
      <w:pPr>
        <w:pStyle w:val="a3"/>
        <w:numPr>
          <w:ilvl w:val="0"/>
          <w:numId w:val="2"/>
        </w:numPr>
        <w:spacing w:after="0" w:line="276" w:lineRule="auto"/>
        <w:ind w:left="0" w:firstLine="709"/>
        <w:jc w:val="both"/>
        <w:rPr>
          <w:rFonts w:ascii="Times New Roman" w:hAnsi="Times New Roman" w:cs="Times New Roman"/>
          <w:sz w:val="28"/>
          <w:szCs w:val="28"/>
        </w:rPr>
      </w:pPr>
      <w:r w:rsidRPr="002276C2">
        <w:rPr>
          <w:rFonts w:ascii="Times New Roman" w:hAnsi="Times New Roman" w:cs="Times New Roman"/>
          <w:sz w:val="28"/>
          <w:szCs w:val="28"/>
        </w:rPr>
        <w:t xml:space="preserve">Контроль выполнения настоящего </w:t>
      </w:r>
      <w:r w:rsidR="00F4281B" w:rsidRPr="002276C2">
        <w:rPr>
          <w:rFonts w:ascii="Times New Roman" w:hAnsi="Times New Roman" w:cs="Times New Roman"/>
          <w:sz w:val="28"/>
          <w:szCs w:val="28"/>
        </w:rPr>
        <w:t>Постановления</w:t>
      </w:r>
      <w:r w:rsidRPr="002276C2">
        <w:rPr>
          <w:rFonts w:ascii="Times New Roman" w:hAnsi="Times New Roman" w:cs="Times New Roman"/>
          <w:sz w:val="28"/>
          <w:szCs w:val="28"/>
        </w:rPr>
        <w:t xml:space="preserve"> оставляю за собой.</w:t>
      </w:r>
    </w:p>
    <w:p w14:paraId="0BD44583" w14:textId="77777777" w:rsidR="00FA1D70" w:rsidRPr="007438D3" w:rsidRDefault="00FA1D70" w:rsidP="00FA1D70">
      <w:pPr>
        <w:spacing w:after="0" w:line="276" w:lineRule="auto"/>
        <w:jc w:val="both"/>
        <w:rPr>
          <w:rFonts w:ascii="Times New Roman" w:hAnsi="Times New Roman" w:cs="Times New Roman"/>
          <w:sz w:val="26"/>
          <w:szCs w:val="26"/>
        </w:rPr>
      </w:pPr>
    </w:p>
    <w:p w14:paraId="20F0D044" w14:textId="77777777" w:rsidR="00016DEE" w:rsidRPr="007438D3" w:rsidRDefault="00016DEE" w:rsidP="00016DEE">
      <w:pPr>
        <w:spacing w:after="0" w:line="276" w:lineRule="auto"/>
        <w:jc w:val="both"/>
        <w:rPr>
          <w:rFonts w:ascii="Times New Roman" w:hAnsi="Times New Roman" w:cs="Times New Roman"/>
          <w:sz w:val="26"/>
          <w:szCs w:val="26"/>
        </w:rPr>
      </w:pPr>
      <w:bookmarkStart w:id="1" w:name="_Hlk43995391"/>
    </w:p>
    <w:p w14:paraId="0B680562" w14:textId="01E76CC3" w:rsidR="001721CF" w:rsidRPr="002276C2" w:rsidRDefault="002276C2" w:rsidP="00016DEE">
      <w:pPr>
        <w:spacing w:after="0" w:line="240" w:lineRule="auto"/>
        <w:rPr>
          <w:rFonts w:ascii="Times New Roman" w:eastAsia="Times New Roman" w:hAnsi="Times New Roman" w:cs="Times New Roman"/>
          <w:color w:val="000000"/>
          <w:sz w:val="28"/>
          <w:szCs w:val="28"/>
        </w:rPr>
      </w:pPr>
      <w:proofErr w:type="gramStart"/>
      <w:r w:rsidRPr="002276C2">
        <w:rPr>
          <w:rFonts w:ascii="Times New Roman" w:eastAsia="Times New Roman" w:hAnsi="Times New Roman" w:cs="Times New Roman"/>
          <w:color w:val="000000"/>
          <w:sz w:val="28"/>
          <w:szCs w:val="28"/>
        </w:rPr>
        <w:t>Глава  администрации</w:t>
      </w:r>
      <w:proofErr w:type="gramEnd"/>
      <w:r w:rsidRPr="002276C2">
        <w:rPr>
          <w:rFonts w:ascii="Times New Roman" w:eastAsia="Times New Roman" w:hAnsi="Times New Roman" w:cs="Times New Roman"/>
          <w:color w:val="000000"/>
          <w:sz w:val="28"/>
          <w:szCs w:val="28"/>
        </w:rPr>
        <w:t xml:space="preserve">                                                      Е.В. Сафонова</w:t>
      </w:r>
      <w:r w:rsidR="001721CF" w:rsidRPr="002276C2">
        <w:rPr>
          <w:rFonts w:ascii="Times New Roman" w:eastAsia="Times New Roman" w:hAnsi="Times New Roman" w:cs="Times New Roman"/>
          <w:color w:val="000000"/>
          <w:sz w:val="28"/>
          <w:szCs w:val="28"/>
        </w:rPr>
        <w:br w:type="page"/>
      </w:r>
    </w:p>
    <w:bookmarkEnd w:id="1"/>
    <w:p w14:paraId="686BE8D8" w14:textId="168359CB" w:rsidR="00567B4E" w:rsidRDefault="00567B4E" w:rsidP="007438D3">
      <w:pPr>
        <w:pStyle w:val="17PRIL-1st"/>
        <w:spacing w:line="240" w:lineRule="auto"/>
        <w:ind w:left="0" w:right="0"/>
        <w:rPr>
          <w:rFonts w:ascii="Times New Roman" w:hAnsi="Times New Roman" w:cs="Times New Roman"/>
          <w:sz w:val="26"/>
          <w:szCs w:val="26"/>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F4281B" w:rsidRPr="002276C2" w14:paraId="43001A7F" w14:textId="77777777" w:rsidTr="00713587">
        <w:trPr>
          <w:trHeight w:val="920"/>
          <w:jc w:val="right"/>
        </w:trPr>
        <w:tc>
          <w:tcPr>
            <w:tcW w:w="4035" w:type="dxa"/>
          </w:tcPr>
          <w:p w14:paraId="5B90F3FE" w14:textId="4BD9431B" w:rsidR="00F4281B" w:rsidRPr="002276C2" w:rsidRDefault="00F4281B" w:rsidP="00713587">
            <w:pPr>
              <w:spacing w:line="276" w:lineRule="auto"/>
              <w:ind w:left="-108"/>
              <w:rPr>
                <w:rFonts w:ascii="Times New Roman" w:hAnsi="Times New Roman" w:cs="Times New Roman"/>
                <w:sz w:val="24"/>
                <w:szCs w:val="24"/>
              </w:rPr>
            </w:pPr>
            <w:bookmarkStart w:id="2" w:name="_Hlk45705337"/>
            <w:r w:rsidRPr="002276C2">
              <w:rPr>
                <w:rFonts w:ascii="Times New Roman" w:hAnsi="Times New Roman" w:cs="Times New Roman"/>
                <w:sz w:val="24"/>
                <w:szCs w:val="24"/>
              </w:rPr>
              <w:t>Приложение к Постановлению Краснорогской сельской администрации Почепского района Брянской области</w:t>
            </w:r>
          </w:p>
          <w:p w14:paraId="62ED41BF" w14:textId="6F1757AB" w:rsidR="00F4281B" w:rsidRPr="002276C2" w:rsidRDefault="002276C2" w:rsidP="002276C2">
            <w:pPr>
              <w:spacing w:line="276" w:lineRule="auto"/>
              <w:ind w:left="-108"/>
              <w:rPr>
                <w:rFonts w:ascii="Times New Roman" w:hAnsi="Times New Roman" w:cs="Times New Roman"/>
                <w:sz w:val="24"/>
                <w:szCs w:val="24"/>
              </w:rPr>
            </w:pPr>
            <w:r>
              <w:rPr>
                <w:rFonts w:ascii="Times New Roman" w:hAnsi="Times New Roman" w:cs="Times New Roman"/>
                <w:sz w:val="24"/>
                <w:szCs w:val="24"/>
              </w:rPr>
              <w:t>о</w:t>
            </w:r>
            <w:r w:rsidR="00F4281B" w:rsidRPr="002276C2">
              <w:rPr>
                <w:rFonts w:ascii="Times New Roman" w:hAnsi="Times New Roman" w:cs="Times New Roman"/>
                <w:sz w:val="24"/>
                <w:szCs w:val="24"/>
              </w:rPr>
              <w:t>т</w:t>
            </w:r>
            <w:r>
              <w:rPr>
                <w:rFonts w:ascii="Times New Roman" w:hAnsi="Times New Roman" w:cs="Times New Roman"/>
                <w:sz w:val="24"/>
                <w:szCs w:val="24"/>
              </w:rPr>
              <w:t xml:space="preserve"> 01 </w:t>
            </w:r>
            <w:proofErr w:type="gramStart"/>
            <w:r>
              <w:rPr>
                <w:rFonts w:ascii="Times New Roman" w:hAnsi="Times New Roman" w:cs="Times New Roman"/>
                <w:sz w:val="24"/>
                <w:szCs w:val="24"/>
              </w:rPr>
              <w:t xml:space="preserve">июня  </w:t>
            </w:r>
            <w:r w:rsidR="00F4281B" w:rsidRPr="002276C2">
              <w:rPr>
                <w:rFonts w:ascii="Times New Roman" w:hAnsi="Times New Roman" w:cs="Times New Roman"/>
                <w:sz w:val="24"/>
                <w:szCs w:val="24"/>
              </w:rPr>
              <w:t>20</w:t>
            </w:r>
            <w:r>
              <w:rPr>
                <w:rFonts w:ascii="Times New Roman" w:hAnsi="Times New Roman" w:cs="Times New Roman"/>
                <w:sz w:val="24"/>
                <w:szCs w:val="24"/>
              </w:rPr>
              <w:t>23</w:t>
            </w:r>
            <w:proofErr w:type="gramEnd"/>
            <w:r w:rsidR="00F4281B" w:rsidRPr="002276C2">
              <w:rPr>
                <w:rFonts w:ascii="Times New Roman" w:hAnsi="Times New Roman" w:cs="Times New Roman"/>
                <w:sz w:val="24"/>
                <w:szCs w:val="24"/>
              </w:rPr>
              <w:t xml:space="preserve"> г. № </w:t>
            </w:r>
            <w:r>
              <w:rPr>
                <w:rFonts w:ascii="Times New Roman" w:hAnsi="Times New Roman" w:cs="Times New Roman"/>
                <w:sz w:val="24"/>
                <w:szCs w:val="24"/>
              </w:rPr>
              <w:t>43</w:t>
            </w:r>
          </w:p>
        </w:tc>
      </w:tr>
      <w:bookmarkEnd w:id="2"/>
    </w:tbl>
    <w:p w14:paraId="30EA744A" w14:textId="77777777" w:rsidR="001721CF" w:rsidRPr="002276C2" w:rsidRDefault="001721CF" w:rsidP="001721CF">
      <w:pPr>
        <w:pStyle w:val="17PRIL-1st"/>
        <w:spacing w:line="240" w:lineRule="auto"/>
        <w:rPr>
          <w:rFonts w:ascii="Times New Roman" w:hAnsi="Times New Roman" w:cs="Times New Roman"/>
          <w:sz w:val="24"/>
          <w:szCs w:val="24"/>
        </w:rPr>
      </w:pPr>
    </w:p>
    <w:p w14:paraId="131B566C" w14:textId="2D7C07B0" w:rsidR="001721CF" w:rsidRPr="002276C2" w:rsidRDefault="001721CF" w:rsidP="001721CF">
      <w:pPr>
        <w:pStyle w:val="17PRIL-1st"/>
        <w:spacing w:line="240" w:lineRule="auto"/>
        <w:ind w:left="0" w:right="-1"/>
        <w:jc w:val="center"/>
        <w:rPr>
          <w:rFonts w:ascii="Times New Roman" w:hAnsi="Times New Roman" w:cs="Times New Roman"/>
          <w:b/>
          <w:bCs/>
          <w:sz w:val="24"/>
          <w:szCs w:val="24"/>
        </w:rPr>
      </w:pPr>
      <w:r w:rsidRPr="002276C2">
        <w:rPr>
          <w:rFonts w:ascii="Times New Roman" w:hAnsi="Times New Roman" w:cs="Times New Roman"/>
          <w:b/>
          <w:bCs/>
          <w:sz w:val="24"/>
          <w:szCs w:val="24"/>
        </w:rPr>
        <w:t>ПОРЯДОК</w:t>
      </w:r>
    </w:p>
    <w:p w14:paraId="1ACF194B" w14:textId="66A73F0F" w:rsidR="001721CF" w:rsidRPr="002276C2" w:rsidRDefault="001721CF" w:rsidP="001721CF">
      <w:pPr>
        <w:pStyle w:val="17PRIL-1st"/>
        <w:spacing w:line="240" w:lineRule="auto"/>
        <w:ind w:left="0" w:right="-1"/>
        <w:jc w:val="center"/>
        <w:rPr>
          <w:rFonts w:ascii="Times New Roman" w:hAnsi="Times New Roman" w:cs="Times New Roman"/>
          <w:b/>
          <w:bCs/>
          <w:sz w:val="24"/>
          <w:szCs w:val="24"/>
        </w:rPr>
      </w:pPr>
      <w:r w:rsidRPr="002276C2">
        <w:rPr>
          <w:rFonts w:ascii="Times New Roman" w:hAnsi="Times New Roman" w:cs="Times New Roman"/>
          <w:b/>
          <w:bCs/>
          <w:sz w:val="24"/>
          <w:szCs w:val="24"/>
        </w:rPr>
        <w:t xml:space="preserve">организации и проведения </w:t>
      </w:r>
      <w:proofErr w:type="spellStart"/>
      <w:r w:rsidRPr="002276C2">
        <w:rPr>
          <w:rFonts w:ascii="Times New Roman" w:hAnsi="Times New Roman" w:cs="Times New Roman"/>
          <w:b/>
          <w:bCs/>
          <w:sz w:val="24"/>
          <w:szCs w:val="24"/>
        </w:rPr>
        <w:t>предрейсового</w:t>
      </w:r>
      <w:proofErr w:type="spellEnd"/>
      <w:r w:rsidRPr="002276C2">
        <w:rPr>
          <w:rFonts w:ascii="Times New Roman" w:hAnsi="Times New Roman" w:cs="Times New Roman"/>
          <w:b/>
          <w:bCs/>
          <w:sz w:val="24"/>
          <w:szCs w:val="24"/>
        </w:rPr>
        <w:t xml:space="preserve"> или </w:t>
      </w:r>
      <w:proofErr w:type="spellStart"/>
      <w:r w:rsidRPr="002276C2">
        <w:rPr>
          <w:rFonts w:ascii="Times New Roman" w:hAnsi="Times New Roman" w:cs="Times New Roman"/>
          <w:b/>
          <w:bCs/>
          <w:sz w:val="24"/>
          <w:szCs w:val="24"/>
        </w:rPr>
        <w:t>предсменного</w:t>
      </w:r>
      <w:proofErr w:type="spellEnd"/>
      <w:r w:rsidRPr="002276C2">
        <w:rPr>
          <w:rFonts w:ascii="Times New Roman" w:hAnsi="Times New Roman" w:cs="Times New Roman"/>
          <w:b/>
          <w:bCs/>
          <w:sz w:val="24"/>
          <w:szCs w:val="24"/>
        </w:rPr>
        <w:t xml:space="preserve"> контроля технического состояния транспортных средств</w:t>
      </w:r>
    </w:p>
    <w:p w14:paraId="392B0428" w14:textId="77777777" w:rsidR="001721CF" w:rsidRPr="002276C2" w:rsidRDefault="001721CF" w:rsidP="001721CF">
      <w:pPr>
        <w:pStyle w:val="17PRIL-1st"/>
        <w:spacing w:line="240" w:lineRule="auto"/>
        <w:ind w:left="0" w:right="-1"/>
        <w:jc w:val="center"/>
        <w:rPr>
          <w:rFonts w:ascii="Times New Roman" w:hAnsi="Times New Roman" w:cs="Times New Roman"/>
          <w:b/>
          <w:bCs/>
          <w:sz w:val="24"/>
          <w:szCs w:val="24"/>
        </w:rPr>
      </w:pPr>
    </w:p>
    <w:p w14:paraId="160A2498" w14:textId="6FD3BD86"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Порядок организации и проведения </w:t>
      </w:r>
      <w:proofErr w:type="spellStart"/>
      <w:r w:rsidRPr="002276C2">
        <w:rPr>
          <w:rFonts w:ascii="Times New Roman" w:hAnsi="Times New Roman" w:cs="Times New Roman"/>
          <w:sz w:val="24"/>
          <w:szCs w:val="24"/>
        </w:rPr>
        <w:t>предрейсового</w:t>
      </w:r>
      <w:proofErr w:type="spellEnd"/>
      <w:r w:rsidRPr="002276C2">
        <w:rPr>
          <w:rFonts w:ascii="Times New Roman" w:hAnsi="Times New Roman" w:cs="Times New Roman"/>
          <w:sz w:val="24"/>
          <w:szCs w:val="24"/>
        </w:rPr>
        <w:t xml:space="preserve"> или </w:t>
      </w:r>
      <w:proofErr w:type="spellStart"/>
      <w:r w:rsidRPr="002276C2">
        <w:rPr>
          <w:rFonts w:ascii="Times New Roman" w:hAnsi="Times New Roman" w:cs="Times New Roman"/>
          <w:sz w:val="24"/>
          <w:szCs w:val="24"/>
        </w:rPr>
        <w:t>предсменного</w:t>
      </w:r>
      <w:proofErr w:type="spellEnd"/>
      <w:r w:rsidRPr="002276C2">
        <w:rPr>
          <w:rFonts w:ascii="Times New Roman" w:hAnsi="Times New Roman" w:cs="Times New Roman"/>
          <w:sz w:val="24"/>
          <w:szCs w:val="24"/>
        </w:rPr>
        <w:t xml:space="preserve"> контроля технического состояния транспортных средств (далее — Порядок) устанавливает требования к организации и проведению </w:t>
      </w:r>
      <w:proofErr w:type="spellStart"/>
      <w:r w:rsidRPr="002276C2">
        <w:rPr>
          <w:rFonts w:ascii="Times New Roman" w:hAnsi="Times New Roman" w:cs="Times New Roman"/>
          <w:sz w:val="24"/>
          <w:szCs w:val="24"/>
        </w:rPr>
        <w:t>предрейсового</w:t>
      </w:r>
      <w:proofErr w:type="spellEnd"/>
      <w:r w:rsidRPr="002276C2">
        <w:rPr>
          <w:rFonts w:ascii="Times New Roman" w:hAnsi="Times New Roman" w:cs="Times New Roman"/>
          <w:sz w:val="24"/>
          <w:szCs w:val="24"/>
        </w:rPr>
        <w:t xml:space="preserve"> или </w:t>
      </w:r>
      <w:proofErr w:type="spellStart"/>
      <w:r w:rsidRPr="002276C2">
        <w:rPr>
          <w:rFonts w:ascii="Times New Roman" w:hAnsi="Times New Roman" w:cs="Times New Roman"/>
          <w:sz w:val="24"/>
          <w:szCs w:val="24"/>
        </w:rPr>
        <w:t>предсменного</w:t>
      </w:r>
      <w:proofErr w:type="spellEnd"/>
      <w:r w:rsidRPr="002276C2">
        <w:rPr>
          <w:rFonts w:ascii="Times New Roman" w:hAnsi="Times New Roman" w:cs="Times New Roman"/>
          <w:sz w:val="24"/>
          <w:szCs w:val="24"/>
        </w:rPr>
        <w:t xml:space="preserve"> контроля технического состояния транспортных средств (далее контроль) с целью исключения выпуска на линию технически неисправных транспортных средств.</w:t>
      </w:r>
    </w:p>
    <w:p w14:paraId="1E2AA699" w14:textId="1D0DB7D6"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Порядок обязателен для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осуществляющих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(далее — субъекты транспортной деятельности).</w:t>
      </w:r>
    </w:p>
    <w:p w14:paraId="65460B14" w14:textId="32525CB1"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Контроль проводится во время подготовки транспортного средства к выполнению водителем или группой водителей одного или нескольких рейсов в течении одного или нескольких рабочих дней с оформлением одного путевого листа.</w:t>
      </w:r>
    </w:p>
    <w:p w14:paraId="4B23F3C1" w14:textId="1CBAC4E0"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Контроль проводится в любой промежуток времени, необходимый для определения технического состояния транспортного средства и ограниченный временем въезда транспортного средства на парковку (парковочное место), предназначенную для стоянки транспортного средства по возвращении из рейса и окончании смены водителя транспортного средства (далее — парковка), до выезда транспортного средства с парковки.</w:t>
      </w:r>
    </w:p>
    <w:p w14:paraId="3D4B05C2" w14:textId="441F7F4B"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При сменной работе водителей на одном транспортном средстве контроль проводится до начала рейса или смены (рабочего дня) водителя транспортного средства, который первым выезжает с парковки.</w:t>
      </w:r>
    </w:p>
    <w:p w14:paraId="0228CABB" w14:textId="7FE3AD3F"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Контроль осуществляется работником субъекта транспортной деятельности либо работником сторонней организации или привлекаемым для проведения контроля индивидуальным предпринимателем. Работники или индивидуальные предприниматели, указанные в настоящем пункте, осуществляющие контроль, должны соответствовать профессиональным и квалификационным требованиям, предъявляемым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устанавливаемым Минтрансом России в соответствии с пунктом 2 статьи 20 Федерального закона от 10 декабря 1995 г. </w:t>
      </w:r>
      <w:r w:rsidR="00375EA2" w:rsidRPr="002276C2">
        <w:rPr>
          <w:rFonts w:ascii="Times New Roman" w:hAnsi="Times New Roman" w:cs="Times New Roman"/>
          <w:sz w:val="24"/>
          <w:szCs w:val="24"/>
        </w:rPr>
        <w:t>№</w:t>
      </w:r>
      <w:r w:rsidRPr="002276C2">
        <w:rPr>
          <w:rFonts w:ascii="Times New Roman" w:hAnsi="Times New Roman" w:cs="Times New Roman"/>
          <w:sz w:val="24"/>
          <w:szCs w:val="24"/>
        </w:rPr>
        <w:t>2 196-ФЗ «О безопасности дорожного движения», предъявляемым к контролеру технического состояния транспортных средств автомобильного транспорта или контролеру технического состояния транспортных средств городского наземного электрического транспорта.</w:t>
      </w:r>
    </w:p>
    <w:p w14:paraId="71F626F2" w14:textId="0710F4A4"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При проведении контроля должны быть проверены: </w:t>
      </w:r>
    </w:p>
    <w:p w14:paraId="58FF618E" w14:textId="110F8881"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lastRenderedPageBreak/>
        <w:t>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колес (кроме трамвая); шин (кроме трамвая); звукового сигнала; тахографа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(ее) установки предусмотрена законодательством Российской Федерации),</w:t>
      </w:r>
    </w:p>
    <w:p w14:paraId="584E640B" w14:textId="6DCDD2D0"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исправность предусмотренных конструкцией транспортного средства:</w:t>
      </w:r>
    </w:p>
    <w:p w14:paraId="412097BE" w14:textId="77777777"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 фиксаторов транспортного положения опор полуприцепов (при наличии);</w:t>
      </w:r>
    </w:p>
    <w:p w14:paraId="6A072F41" w14:textId="6EBE5475"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
    <w:p w14:paraId="30ACBAF0" w14:textId="3397597E"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работоспособность в установленном режиме: стеклоочистителей; внешних световых приборов и </w:t>
      </w:r>
      <w:proofErr w:type="spellStart"/>
      <w:r w:rsidRPr="002276C2">
        <w:rPr>
          <w:rFonts w:ascii="Times New Roman" w:hAnsi="Times New Roman" w:cs="Times New Roman"/>
          <w:sz w:val="24"/>
          <w:szCs w:val="24"/>
        </w:rPr>
        <w:t>световозвращателей</w:t>
      </w:r>
      <w:proofErr w:type="spellEnd"/>
      <w:r w:rsidRPr="002276C2">
        <w:rPr>
          <w:rFonts w:ascii="Times New Roman" w:hAnsi="Times New Roman" w:cs="Times New Roman"/>
          <w:sz w:val="24"/>
          <w:szCs w:val="24"/>
        </w:rPr>
        <w:t>;</w:t>
      </w:r>
    </w:p>
    <w:p w14:paraId="6D8C595C" w14:textId="50511316"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14:paraId="3C4D05E6" w14:textId="652DFCFE"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укомплектованность медицинской аптечкой, огнетушителем и противооткатными упорами (для грузовых транспортных средств и автобусов);</w:t>
      </w:r>
    </w:p>
    <w:p w14:paraId="71E81C8C" w14:textId="51560470"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отсутствие внесенных в конструкцию транспортного средства изменений в нарушение установленного порядка, предусмотренного разделом 4 главы V Технического регламента, в части газобаллонного оборудования, кузовов транспортных средств, бортов грузовой платформы (для грузовых транспортных средств), дополнительных сидений, фар ближнего света, противотуманных фар (при наличии) и дневных ходовых огней (при наличии);</w:t>
      </w:r>
    </w:p>
    <w:p w14:paraId="709C1873" w14:textId="6BF52788"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отсутствие установленных на передней части транспортного средства световых приборов с огнями красного цвета или </w:t>
      </w:r>
      <w:proofErr w:type="spellStart"/>
      <w:r w:rsidRPr="002276C2">
        <w:rPr>
          <w:rFonts w:ascii="Times New Roman" w:hAnsi="Times New Roman" w:cs="Times New Roman"/>
          <w:sz w:val="24"/>
          <w:szCs w:val="24"/>
        </w:rPr>
        <w:t>световозвращающих</w:t>
      </w:r>
      <w:proofErr w:type="spellEnd"/>
      <w:r w:rsidRPr="002276C2">
        <w:rPr>
          <w:rFonts w:ascii="Times New Roman" w:hAnsi="Times New Roman" w:cs="Times New Roman"/>
          <w:sz w:val="24"/>
          <w:szCs w:val="24"/>
        </w:rPr>
        <w:t xml:space="preserve"> приспособлений красного цвета, на транспортном средстве устройств для подачи специальных световых или звуковых сигналов (за исключением охранной сигнализации) без соответствующего разрешения, а также незаконно нанесенных на наружные поверхности транспортного средства специальных </w:t>
      </w:r>
      <w:proofErr w:type="spellStart"/>
      <w:r w:rsidRPr="002276C2">
        <w:rPr>
          <w:rFonts w:ascii="Times New Roman" w:hAnsi="Times New Roman" w:cs="Times New Roman"/>
          <w:sz w:val="24"/>
          <w:szCs w:val="24"/>
        </w:rPr>
        <w:t>цветографических</w:t>
      </w:r>
      <w:proofErr w:type="spellEnd"/>
      <w:r w:rsidRPr="002276C2">
        <w:rPr>
          <w:rFonts w:ascii="Times New Roman" w:hAnsi="Times New Roman" w:cs="Times New Roman"/>
          <w:sz w:val="24"/>
          <w:szCs w:val="24"/>
        </w:rPr>
        <w:t xml:space="preserve"> схем автомобилей оперативных служб;</w:t>
      </w:r>
    </w:p>
    <w:p w14:paraId="2F62DBB4" w14:textId="033716AF"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дополнительно для транспортных средств городского наземного электрического транспорта:</w:t>
      </w:r>
    </w:p>
    <w:p w14:paraId="7E935FD4" w14:textId="77777777" w:rsidR="001721CF" w:rsidRPr="002276C2" w:rsidRDefault="001721CF" w:rsidP="001721CF">
      <w:pPr>
        <w:pStyle w:val="17PRIL-1st"/>
        <w:numPr>
          <w:ilvl w:val="0"/>
          <w:numId w:val="6"/>
        </w:numPr>
        <w:tabs>
          <w:tab w:val="clear" w:pos="4791"/>
          <w:tab w:val="center" w:pos="1134"/>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lastRenderedPageBreak/>
        <w:t>состояние и крепление колесных пар и трамвайных тележек (для трамвая); соответствие силы тока утечки предельно допустимым значениям; исправность токоприемников, тяговых двигателей, вспомогательных электрических машин, пускорегулирующей и защитной аппаратуры, вспомогательных цепей, аккумуляторной батареи, контрольно-измерительных приборов электрического оборудования.</w:t>
      </w:r>
    </w:p>
    <w:p w14:paraId="76D0473E" w14:textId="0A79CE93"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При наличии конструктивных особенностей специальных и специализированных транспортных средств, а также при проведении контроля в отношении троллейбусов дополнительно должны быть проверены работоспособность, состояние и исправность систем, механизмов, агрегатов, узлов и деталей, характерных для данных типов транспортных средств, влияющих на безопасность движения транспортных средств, на соответствие требованиям, установленным пунктами 14-27 </w:t>
      </w:r>
      <w:proofErr w:type="gramStart"/>
      <w:r w:rsidRPr="002276C2">
        <w:rPr>
          <w:rFonts w:ascii="Times New Roman" w:hAnsi="Times New Roman" w:cs="Times New Roman"/>
          <w:sz w:val="24"/>
          <w:szCs w:val="24"/>
        </w:rPr>
        <w:t>приложения .</w:t>
      </w:r>
      <w:proofErr w:type="gramEnd"/>
      <w:r w:rsidRPr="002276C2">
        <w:rPr>
          <w:rFonts w:ascii="Times New Roman" w:hAnsi="Times New Roman" w:cs="Times New Roman"/>
          <w:sz w:val="24"/>
          <w:szCs w:val="24"/>
        </w:rPr>
        <w:t>№ 2 к Техническому регламенту.</w:t>
      </w:r>
    </w:p>
    <w:p w14:paraId="2F49FFD9" w14:textId="37815A25"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Субъект транспортной деятельности должен вести учет прохождения контроля. Журнал регистрации результатов контроля технического состояния транспортных средств (далее — журнал) должен содержать следующие реквизиты:</w:t>
      </w:r>
    </w:p>
    <w:p w14:paraId="44E8F815" w14:textId="59C93C24"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наименование марки, модели транспортного средства;</w:t>
      </w:r>
    </w:p>
    <w:p w14:paraId="388205B6" w14:textId="18150A52"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государственный регистрационный номер транспортного средства; </w:t>
      </w:r>
    </w:p>
    <w:p w14:paraId="6F21E6EA" w14:textId="7A39AC13"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фамилию, имя, отчество (при наличии) лица, проводившего контроль; </w:t>
      </w:r>
    </w:p>
    <w:p w14:paraId="02A48A02" w14:textId="118B4F43"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дату, время проведения контроля;</w:t>
      </w:r>
    </w:p>
    <w:p w14:paraId="7D4F30E3" w14:textId="286C88A5"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показания одометра (полные километры пробега) при проведении контроля; </w:t>
      </w:r>
    </w:p>
    <w:p w14:paraId="62135D37" w14:textId="66C2EA78"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 xml:space="preserve">отметку о прохождении контроля (пройден или не пройден); </w:t>
      </w:r>
    </w:p>
    <w:p w14:paraId="1BEBF55A" w14:textId="5EA9F733" w:rsidR="001721CF" w:rsidRPr="002276C2" w:rsidRDefault="001721CF" w:rsidP="001721CF">
      <w:pPr>
        <w:pStyle w:val="17PRIL-1st"/>
        <w:numPr>
          <w:ilvl w:val="0"/>
          <w:numId w:val="7"/>
        </w:numPr>
        <w:tabs>
          <w:tab w:val="clear" w:pos="4791"/>
          <w:tab w:val="center" w:pos="567"/>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подпись лица, проводившего контроль.</w:t>
      </w:r>
    </w:p>
    <w:p w14:paraId="46304687" w14:textId="244B4BBD"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Журнал ведется на бумажном или электронном носителе.</w:t>
      </w:r>
    </w:p>
    <w:p w14:paraId="450E71CC" w14:textId="675F9AF9"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В случае ведения журнала в электронном виде внесенные в него сведения заверяются электронной подписью в соответствии с Федеральным законом от 6 апреля 2011 г. № 63-ФЗ «Об электронной подписи».</w:t>
      </w:r>
    </w:p>
    <w:p w14:paraId="56308742" w14:textId="1A4BC209" w:rsidR="001721CF" w:rsidRPr="002276C2" w:rsidRDefault="001721CF" w:rsidP="001721CF">
      <w:pPr>
        <w:pStyle w:val="17PRIL-1st"/>
        <w:numPr>
          <w:ilvl w:val="0"/>
          <w:numId w:val="5"/>
        </w:numPr>
        <w:tabs>
          <w:tab w:val="clear" w:pos="4791"/>
          <w:tab w:val="center" w:pos="1276"/>
        </w:tabs>
        <w:spacing w:line="276" w:lineRule="auto"/>
        <w:ind w:left="0" w:right="-1" w:firstLine="709"/>
        <w:rPr>
          <w:rFonts w:ascii="Times New Roman" w:hAnsi="Times New Roman" w:cs="Times New Roman"/>
          <w:sz w:val="24"/>
          <w:szCs w:val="24"/>
        </w:rPr>
      </w:pPr>
      <w:r w:rsidRPr="002276C2">
        <w:rPr>
          <w:rFonts w:ascii="Times New Roman" w:hAnsi="Times New Roman" w:cs="Times New Roman"/>
          <w:sz w:val="24"/>
          <w:szCs w:val="24"/>
        </w:rPr>
        <w:t>В журнале допускается размещение дополнительных реквизитов, учитывающих особенности осуществления перевозок автомобильным транспортом или городским наземным электрическим транспортом.</w:t>
      </w:r>
    </w:p>
    <w:p w14:paraId="234E005B" w14:textId="08446B3A" w:rsidR="00FA1D70" w:rsidRPr="002276C2" w:rsidRDefault="001721CF" w:rsidP="001721CF">
      <w:pPr>
        <w:pStyle w:val="17PRIL-1st"/>
        <w:spacing w:line="276" w:lineRule="auto"/>
        <w:ind w:left="0" w:right="-1" w:firstLine="709"/>
        <w:rPr>
          <w:rFonts w:ascii="Times New Roman" w:hAnsi="Times New Roman" w:cs="Times New Roman"/>
          <w:color w:val="auto"/>
          <w:sz w:val="24"/>
          <w:szCs w:val="24"/>
        </w:rPr>
      </w:pPr>
      <w:r w:rsidRPr="002276C2">
        <w:rPr>
          <w:rFonts w:ascii="Times New Roman" w:hAnsi="Times New Roman" w:cs="Times New Roman"/>
          <w:sz w:val="24"/>
          <w:szCs w:val="24"/>
        </w:rPr>
        <w:t xml:space="preserve">В случае если при контроле не выявлены несоответствия требованиям, перечисленным в пунктах 7 8 настоящего Порядка, сведения о пройденном контроле указываются в путевом листе в </w:t>
      </w:r>
      <w:r w:rsidRPr="002276C2">
        <w:rPr>
          <w:rFonts w:ascii="Times New Roman" w:hAnsi="Times New Roman" w:cs="Times New Roman"/>
          <w:color w:val="auto"/>
          <w:sz w:val="24"/>
          <w:szCs w:val="24"/>
        </w:rPr>
        <w:t>соответствии с порядком заполнения путевых листов, утверждаемым Минтрансом России в соответствии с частью 1 статьи 6 Федерального закона от 8 ноября 2007 г. № 259-ФЗ «Устав автомобильного транспорта и городского наземного электрического транспорта», на основании записи о пройденном контроле, внесенной в журнал.</w:t>
      </w:r>
      <w:r w:rsidR="00B75C42" w:rsidRPr="002276C2">
        <w:rPr>
          <w:rFonts w:ascii="Times New Roman" w:hAnsi="Times New Roman" w:cs="Times New Roman"/>
          <w:color w:val="auto"/>
          <w:sz w:val="24"/>
          <w:szCs w:val="24"/>
        </w:rPr>
        <w:t xml:space="preserve"> </w:t>
      </w:r>
    </w:p>
    <w:p w14:paraId="5DF0AB93" w14:textId="74F30688" w:rsidR="00567B4E" w:rsidRPr="002276C2" w:rsidRDefault="00567B4E" w:rsidP="007438D3">
      <w:pPr>
        <w:pStyle w:val="17PRIL-1st"/>
        <w:spacing w:line="240" w:lineRule="auto"/>
        <w:ind w:left="0" w:right="0"/>
        <w:rPr>
          <w:rFonts w:ascii="Times New Roman" w:hAnsi="Times New Roman" w:cs="Times New Roman"/>
          <w:color w:val="auto"/>
          <w:sz w:val="24"/>
          <w:szCs w:val="24"/>
        </w:rPr>
      </w:pPr>
    </w:p>
    <w:sectPr w:rsidR="00567B4E" w:rsidRPr="002276C2" w:rsidSect="009B1F1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C5F13" w14:textId="77777777" w:rsidR="00C274FF" w:rsidRDefault="00C274FF" w:rsidP="009B1F14">
      <w:pPr>
        <w:spacing w:after="0" w:line="240" w:lineRule="auto"/>
      </w:pPr>
      <w:r>
        <w:separator/>
      </w:r>
    </w:p>
  </w:endnote>
  <w:endnote w:type="continuationSeparator" w:id="0">
    <w:p w14:paraId="42DD37DB" w14:textId="77777777" w:rsidR="00C274FF" w:rsidRDefault="00C274FF" w:rsidP="009B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extBookC">
    <w:altName w:val="Arial"/>
    <w:charset w:val="CC"/>
    <w:family w:val="modern"/>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534A2" w14:textId="77777777" w:rsidR="00C274FF" w:rsidRDefault="00C274FF" w:rsidP="009B1F14">
      <w:pPr>
        <w:spacing w:after="0" w:line="240" w:lineRule="auto"/>
      </w:pPr>
      <w:r>
        <w:separator/>
      </w:r>
    </w:p>
  </w:footnote>
  <w:footnote w:type="continuationSeparator" w:id="0">
    <w:p w14:paraId="48811DD2" w14:textId="77777777" w:rsidR="00C274FF" w:rsidRDefault="00C274FF" w:rsidP="009B1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48148"/>
      <w:docPartObj>
        <w:docPartGallery w:val="Page Numbers (Top of Page)"/>
        <w:docPartUnique/>
      </w:docPartObj>
    </w:sdtPr>
    <w:sdtEndPr/>
    <w:sdtContent>
      <w:p w14:paraId="55A930D8" w14:textId="7EDBFC2C" w:rsidR="009B1F14" w:rsidRDefault="009B1F14">
        <w:pPr>
          <w:pStyle w:val="a5"/>
          <w:jc w:val="center"/>
        </w:pPr>
        <w:r>
          <w:fldChar w:fldCharType="begin"/>
        </w:r>
        <w:r>
          <w:instrText>PAGE   \* MERGEFORMAT</w:instrText>
        </w:r>
        <w:r>
          <w:fldChar w:fldCharType="separate"/>
        </w:r>
        <w:r w:rsidR="002767BE">
          <w:rPr>
            <w:noProof/>
          </w:rPr>
          <w:t>4</w:t>
        </w:r>
        <w:r>
          <w:fldChar w:fldCharType="end"/>
        </w:r>
      </w:p>
    </w:sdtContent>
  </w:sdt>
  <w:p w14:paraId="1C810B9B" w14:textId="77777777" w:rsidR="009B1F14" w:rsidRDefault="009B1F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20441"/>
    <w:multiLevelType w:val="hybridMultilevel"/>
    <w:tmpl w:val="B1A81468"/>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6F4F5E"/>
    <w:multiLevelType w:val="hybridMultilevel"/>
    <w:tmpl w:val="16589BEA"/>
    <w:lvl w:ilvl="0" w:tplc="34724BDA">
      <w:start w:val="1"/>
      <w:numFmt w:val="decimal"/>
      <w:lvlText w:val="%1."/>
      <w:lvlJc w:val="left"/>
      <w:pPr>
        <w:ind w:left="720" w:hanging="360"/>
      </w:pPr>
      <w:rPr>
        <w:rFonts w:ascii="Times New Roman" w:hAnsi="Times New Roman" w:cs="Times New Roman" w:hint="default"/>
        <w:b w:val="0"/>
        <w:i w:val="0"/>
        <w:strike w:val="0"/>
        <w:dstrike w:val="0"/>
        <w:color w:val="000000"/>
        <w:sz w:val="26"/>
        <w:szCs w:val="16"/>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05144"/>
    <w:multiLevelType w:val="hybridMultilevel"/>
    <w:tmpl w:val="5C7A09B2"/>
    <w:lvl w:ilvl="0" w:tplc="17E2A1B6">
      <w:start w:val="1"/>
      <w:numFmt w:val="bullet"/>
      <w:lvlText w:val=""/>
      <w:lvlJc w:val="left"/>
      <w:pPr>
        <w:ind w:left="2138" w:hanging="360"/>
      </w:pPr>
      <w:rPr>
        <w:rFonts w:ascii="Symbol" w:hAnsi="Symbol" w:hint="default"/>
      </w:rPr>
    </w:lvl>
    <w:lvl w:ilvl="1" w:tplc="17E2A1B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CF7513"/>
    <w:multiLevelType w:val="hybridMultilevel"/>
    <w:tmpl w:val="5E0A2F7C"/>
    <w:lvl w:ilvl="0" w:tplc="17E2A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BE2447F"/>
    <w:multiLevelType w:val="hybridMultilevel"/>
    <w:tmpl w:val="DCAEB38A"/>
    <w:lvl w:ilvl="0" w:tplc="17E2A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79F0078"/>
    <w:multiLevelType w:val="hybridMultilevel"/>
    <w:tmpl w:val="78EEC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0B94A52"/>
    <w:multiLevelType w:val="hybridMultilevel"/>
    <w:tmpl w:val="D1B6C992"/>
    <w:lvl w:ilvl="0" w:tplc="17E2A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3"/>
    <w:rsid w:val="00003F76"/>
    <w:rsid w:val="00016DEE"/>
    <w:rsid w:val="0007216E"/>
    <w:rsid w:val="00081575"/>
    <w:rsid w:val="0009141D"/>
    <w:rsid w:val="00094358"/>
    <w:rsid w:val="000E4709"/>
    <w:rsid w:val="001721CF"/>
    <w:rsid w:val="00222B6A"/>
    <w:rsid w:val="002247D9"/>
    <w:rsid w:val="002276C2"/>
    <w:rsid w:val="00261512"/>
    <w:rsid w:val="002767BE"/>
    <w:rsid w:val="00284DF1"/>
    <w:rsid w:val="00290AEC"/>
    <w:rsid w:val="00342163"/>
    <w:rsid w:val="00375EA2"/>
    <w:rsid w:val="00397B46"/>
    <w:rsid w:val="003B7B68"/>
    <w:rsid w:val="003E5017"/>
    <w:rsid w:val="004027FB"/>
    <w:rsid w:val="00444D57"/>
    <w:rsid w:val="00456CCB"/>
    <w:rsid w:val="004B279F"/>
    <w:rsid w:val="005563FB"/>
    <w:rsid w:val="00557CA0"/>
    <w:rsid w:val="00567B4E"/>
    <w:rsid w:val="00573FEC"/>
    <w:rsid w:val="005A263A"/>
    <w:rsid w:val="005B33A3"/>
    <w:rsid w:val="00603976"/>
    <w:rsid w:val="006B636D"/>
    <w:rsid w:val="006D705C"/>
    <w:rsid w:val="007234B7"/>
    <w:rsid w:val="007438D3"/>
    <w:rsid w:val="007E7164"/>
    <w:rsid w:val="008309AA"/>
    <w:rsid w:val="008711C6"/>
    <w:rsid w:val="00896C7B"/>
    <w:rsid w:val="00921682"/>
    <w:rsid w:val="009B1F14"/>
    <w:rsid w:val="009D2AC4"/>
    <w:rsid w:val="00A01598"/>
    <w:rsid w:val="00A562A7"/>
    <w:rsid w:val="00A96CF2"/>
    <w:rsid w:val="00AD0753"/>
    <w:rsid w:val="00B23BBB"/>
    <w:rsid w:val="00B3233D"/>
    <w:rsid w:val="00B335D9"/>
    <w:rsid w:val="00B75C42"/>
    <w:rsid w:val="00B7603D"/>
    <w:rsid w:val="00B9086B"/>
    <w:rsid w:val="00BA0557"/>
    <w:rsid w:val="00BB30A2"/>
    <w:rsid w:val="00BE47AA"/>
    <w:rsid w:val="00BF53A8"/>
    <w:rsid w:val="00C0216A"/>
    <w:rsid w:val="00C274FF"/>
    <w:rsid w:val="00CC71DB"/>
    <w:rsid w:val="00CD56E3"/>
    <w:rsid w:val="00D0183F"/>
    <w:rsid w:val="00D2167A"/>
    <w:rsid w:val="00D32B7D"/>
    <w:rsid w:val="00D76C6D"/>
    <w:rsid w:val="00E43FC7"/>
    <w:rsid w:val="00E919E2"/>
    <w:rsid w:val="00EA1860"/>
    <w:rsid w:val="00EB5E90"/>
    <w:rsid w:val="00F4281B"/>
    <w:rsid w:val="00FA1D70"/>
    <w:rsid w:val="00FB41BC"/>
    <w:rsid w:val="00FD3CBE"/>
    <w:rsid w:val="00FE2BAE"/>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1226"/>
  <w15:chartTrackingRefBased/>
  <w15:docId w15:val="{BA557C73-1F0F-44E3-AD22-F18F3089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D70"/>
    <w:pPr>
      <w:ind w:left="720"/>
      <w:contextualSpacing/>
    </w:pPr>
  </w:style>
  <w:style w:type="paragraph" w:customStyle="1" w:styleId="17PRIL-txt">
    <w:name w:val="17PRIL-txt"/>
    <w:basedOn w:val="a"/>
    <w:uiPriority w:val="99"/>
    <w:rsid w:val="00FA1D70"/>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1st">
    <w:name w:val="17PRIL-1st"/>
    <w:basedOn w:val="17PRIL-txt"/>
    <w:uiPriority w:val="99"/>
    <w:rsid w:val="00FA1D70"/>
    <w:pPr>
      <w:ind w:firstLine="0"/>
    </w:pPr>
  </w:style>
  <w:style w:type="table" w:styleId="a4">
    <w:name w:val="Table Grid"/>
    <w:basedOn w:val="a1"/>
    <w:uiPriority w:val="39"/>
    <w:rsid w:val="00016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B1F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1F14"/>
  </w:style>
  <w:style w:type="paragraph" w:styleId="a7">
    <w:name w:val="footer"/>
    <w:basedOn w:val="a"/>
    <w:link w:val="a8"/>
    <w:uiPriority w:val="99"/>
    <w:unhideWhenUsed/>
    <w:rsid w:val="009B1F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1F14"/>
  </w:style>
  <w:style w:type="table" w:customStyle="1" w:styleId="1">
    <w:name w:val="Сетка таблицы1"/>
    <w:basedOn w:val="a1"/>
    <w:next w:val="a4"/>
    <w:uiPriority w:val="39"/>
    <w:rsid w:val="00567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D3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767B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76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88745">
      <w:bodyDiv w:val="1"/>
      <w:marLeft w:val="0"/>
      <w:marRight w:val="0"/>
      <w:marTop w:val="0"/>
      <w:marBottom w:val="0"/>
      <w:divBdr>
        <w:top w:val="none" w:sz="0" w:space="0" w:color="auto"/>
        <w:left w:val="none" w:sz="0" w:space="0" w:color="auto"/>
        <w:bottom w:val="none" w:sz="0" w:space="0" w:color="auto"/>
        <w:right w:val="none" w:sz="0" w:space="0" w:color="auto"/>
      </w:divBdr>
    </w:div>
    <w:div w:id="1630670357">
      <w:bodyDiv w:val="1"/>
      <w:marLeft w:val="0"/>
      <w:marRight w:val="0"/>
      <w:marTop w:val="0"/>
      <w:marBottom w:val="0"/>
      <w:divBdr>
        <w:top w:val="none" w:sz="0" w:space="0" w:color="auto"/>
        <w:left w:val="none" w:sz="0" w:space="0" w:color="auto"/>
        <w:bottom w:val="none" w:sz="0" w:space="0" w:color="auto"/>
        <w:right w:val="none" w:sz="0" w:space="0" w:color="auto"/>
      </w:divBdr>
    </w:div>
    <w:div w:id="18755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1415</Words>
  <Characters>8069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Admin</cp:lastModifiedBy>
  <cp:revision>38</cp:revision>
  <cp:lastPrinted>2023-06-28T13:27:00Z</cp:lastPrinted>
  <dcterms:created xsi:type="dcterms:W3CDTF">2020-07-07T16:43:00Z</dcterms:created>
  <dcterms:modified xsi:type="dcterms:W3CDTF">2023-06-28T13:28:00Z</dcterms:modified>
</cp:coreProperties>
</file>